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rPr>
      </w:pPr>
      <w:bookmarkStart w:id="0" w:name="_GoBack"/>
      <w:bookmarkEnd w:id="0"/>
    </w:p>
    <w:tbl>
      <w:tblPr>
        <w:tblStyle w:val="4"/>
        <w:tblpPr w:leftFromText="180" w:rightFromText="180" w:vertAnchor="page" w:horzAnchor="page" w:tblpX="1897" w:tblpY="241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19"/>
        <w:gridCol w:w="1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80" w:hRule="atLeast"/>
        </w:trPr>
        <w:tc>
          <w:tcPr>
            <w:tcW w:w="7019" w:type="dxa"/>
            <w:tcBorders>
              <w:tl2br w:val="nil"/>
              <w:tr2bl w:val="nil"/>
            </w:tcBorders>
            <w:noWrap w:val="0"/>
            <w:vAlign w:val="top"/>
          </w:tcPr>
          <w:p>
            <w:pPr>
              <w:widowControl w:val="0"/>
              <w:wordWrap/>
              <w:adjustRightInd/>
              <w:snapToGrid/>
              <w:spacing w:before="0" w:beforeLines="0" w:after="0" w:afterLines="0" w:line="1060" w:lineRule="exact"/>
              <w:ind w:left="0" w:leftChars="0" w:right="0" w:firstLine="0" w:firstLineChars="0"/>
              <w:jc w:val="distribute"/>
              <w:textAlignment w:val="auto"/>
              <w:outlineLvl w:val="9"/>
              <w:rPr>
                <w:rFonts w:hint="eastAsia" w:ascii="方正小标宋简体" w:hAnsi="方正小标宋简体" w:eastAsia="方正小标宋简体" w:cs="方正小标宋简体"/>
                <w:color w:val="FF0000"/>
                <w:w w:val="50"/>
                <w:sz w:val="84"/>
                <w:szCs w:val="84"/>
                <w:lang w:eastAsia="zh-CN"/>
              </w:rPr>
            </w:pPr>
            <w:r>
              <w:rPr>
                <w:rFonts w:hint="eastAsia" w:ascii="方正小标宋简体" w:hAnsi="方正小标宋简体" w:eastAsia="方正小标宋简体" w:cs="方正小标宋简体"/>
                <w:color w:val="FF0000"/>
                <w:w w:val="50"/>
                <w:sz w:val="84"/>
                <w:szCs w:val="84"/>
                <w:lang w:eastAsia="zh-CN"/>
              </w:rPr>
              <w:t>周口市教育体育局新冠肺炎</w:t>
            </w:r>
          </w:p>
          <w:p>
            <w:pPr>
              <w:widowControl w:val="0"/>
              <w:wordWrap/>
              <w:adjustRightInd/>
              <w:snapToGrid/>
              <w:spacing w:before="0" w:beforeLines="0" w:after="0" w:afterLines="0" w:line="1060" w:lineRule="exact"/>
              <w:ind w:left="0" w:leftChars="0" w:right="0" w:firstLine="0" w:firstLineChars="0"/>
              <w:jc w:val="distribute"/>
              <w:textAlignment w:val="auto"/>
              <w:outlineLvl w:val="9"/>
              <w:rPr>
                <w:rFonts w:hint="eastAsia" w:ascii="方正小标宋简体" w:hAnsi="方正小标宋简体" w:eastAsia="方正小标宋简体" w:cs="方正小标宋简体"/>
                <w:color w:val="FF0000"/>
                <w:w w:val="50"/>
                <w:sz w:val="72"/>
                <w:szCs w:val="72"/>
                <w:lang w:eastAsia="zh-CN"/>
              </w:rPr>
            </w:pPr>
            <w:r>
              <w:rPr>
                <w:rFonts w:hint="eastAsia" w:ascii="方正小标宋简体" w:hAnsi="方正小标宋简体" w:eastAsia="方正小标宋简体" w:cs="方正小标宋简体"/>
                <w:color w:val="FF0000"/>
                <w:w w:val="50"/>
                <w:sz w:val="84"/>
                <w:szCs w:val="84"/>
                <w:lang w:eastAsia="zh-CN"/>
              </w:rPr>
              <w:t>疫情防控工作指挥部办公室</w:t>
            </w:r>
          </w:p>
        </w:tc>
        <w:tc>
          <w:tcPr>
            <w:tcW w:w="1541" w:type="dxa"/>
            <w:tcBorders>
              <w:tl2br w:val="nil"/>
              <w:tr2bl w:val="nil"/>
            </w:tcBorders>
            <w:noWrap w:val="0"/>
            <w:vAlign w:val="center"/>
          </w:tcPr>
          <w:p>
            <w:pPr>
              <w:widowControl w:val="0"/>
              <w:wordWrap/>
              <w:adjustRightInd/>
              <w:snapToGrid/>
              <w:spacing w:before="0" w:beforeLines="0" w:after="0" w:afterLines="0" w:line="1200" w:lineRule="exact"/>
              <w:ind w:left="0" w:leftChars="0" w:right="0" w:firstLine="0" w:firstLineChars="0"/>
              <w:jc w:val="left"/>
              <w:textAlignment w:val="auto"/>
              <w:outlineLvl w:val="9"/>
              <w:rPr>
                <w:rFonts w:hint="eastAsia" w:ascii="方正小标宋简体" w:hAnsi="方正小标宋简体" w:eastAsia="方正小标宋简体" w:cs="方正小标宋简体"/>
                <w:color w:val="FF0000"/>
                <w:w w:val="50"/>
                <w:sz w:val="72"/>
                <w:szCs w:val="72"/>
                <w:lang w:eastAsia="zh-CN"/>
              </w:rPr>
            </w:pPr>
            <w:r>
              <w:rPr>
                <w:rFonts w:hint="eastAsia" w:ascii="方正小标宋简体" w:hAnsi="方正小标宋简体" w:eastAsia="方正小标宋简体" w:cs="方正小标宋简体"/>
                <w:color w:val="FF0000"/>
                <w:w w:val="66"/>
                <w:sz w:val="100"/>
                <w:szCs w:val="100"/>
                <w:lang w:val="en-US" w:eastAsia="zh-CN"/>
              </w:rPr>
              <w:t>文件</w:t>
            </w:r>
          </w:p>
        </w:tc>
      </w:tr>
    </w:tbl>
    <w:p>
      <w:pPr>
        <w:keepNext w:val="0"/>
        <w:keepLines w:val="0"/>
        <w:pageBreakBefore w:val="0"/>
        <w:widowControl w:val="0"/>
        <w:kinsoku/>
        <w:wordWrap/>
        <w:overflowPunct/>
        <w:topLinePunct w:val="0"/>
        <w:autoSpaceDE w:val="0"/>
        <w:autoSpaceDN w:val="0"/>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460" w:lineRule="exact"/>
        <w:ind w:left="0" w:leftChars="0" w:right="0" w:rightChars="0" w:firstLine="0" w:firstLineChars="0"/>
        <w:jc w:val="left"/>
        <w:textAlignment w:val="auto"/>
        <w:outlineLvl w:val="9"/>
        <w:rPr>
          <w:rFonts w:hint="eastAsia" w:ascii="楷体_GB2312" w:hAnsi="楷体_GB2312" w:eastAsia="楷体_GB2312" w:cs="楷体_GB2312"/>
          <w:b/>
          <w:bCs/>
          <w:sz w:val="44"/>
          <w:szCs w:val="44"/>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周教疫防</w:t>
      </w:r>
      <w:r>
        <w:rPr>
          <w:rFonts w:hint="eastAsia" w:ascii="仿宋_GB2312" w:hAnsi="仿宋_GB2312" w:eastAsia="仿宋_GB2312" w:cs="仿宋_GB2312"/>
          <w:color w:val="000000"/>
          <w:sz w:val="32"/>
          <w:szCs w:val="32"/>
          <w:lang w:eastAsia="zh-CN"/>
        </w:rPr>
        <w:t>办</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38</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val="en-US" w:eastAsia="zh-CN"/>
        </w:rPr>
        <w:t xml:space="preserve">               签发人：</w:t>
      </w:r>
      <w:r>
        <w:rPr>
          <w:rFonts w:hint="eastAsia" w:ascii="楷体_GB2312" w:hAnsi="楷体_GB2312" w:eastAsia="楷体_GB2312" w:cs="楷体_GB2312"/>
          <w:color w:val="000000"/>
          <w:sz w:val="32"/>
          <w:szCs w:val="32"/>
          <w:lang w:val="en-US" w:eastAsia="zh-CN"/>
        </w:rPr>
        <w:t>朱鑫</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460" w:lineRule="exact"/>
        <w:ind w:left="0" w:leftChars="0" w:right="0" w:rightChars="0" w:firstLine="0" w:firstLineChars="0"/>
        <w:jc w:val="center"/>
        <w:textAlignment w:val="auto"/>
        <w:outlineLvl w:val="9"/>
        <w:rPr>
          <w:rFonts w:ascii="新宋体" w:hAnsi="新宋体" w:eastAsia="新宋体" w:cs="新宋体"/>
          <w:b/>
          <w:bCs/>
          <w:sz w:val="44"/>
          <w:szCs w:val="44"/>
        </w:rPr>
      </w:pPr>
      <w:r>
        <w:rPr>
          <w:rFonts w:ascii="Calibri" w:hAnsi="Calibri" w:eastAsia="宋体" w:cs="黑体"/>
          <w:kern w:val="2"/>
          <w:sz w:val="84"/>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71120</wp:posOffset>
                </wp:positionV>
                <wp:extent cx="5497195" cy="635"/>
                <wp:effectExtent l="0" t="0" r="0" b="0"/>
                <wp:wrapNone/>
                <wp:docPr id="1" name="直线 2"/>
                <wp:cNvGraphicFramePr/>
                <a:graphic xmlns:a="http://schemas.openxmlformats.org/drawingml/2006/main">
                  <a:graphicData uri="http://schemas.microsoft.com/office/word/2010/wordprocessingShape">
                    <wps:wsp>
                      <wps:cNvSpPr/>
                      <wps:spPr>
                        <a:xfrm>
                          <a:off x="0" y="0"/>
                          <a:ext cx="5497195" cy="63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pt;margin-top:5.6pt;height:0.05pt;width:432.85pt;z-index:251659264;mso-width-relative:page;mso-height-relative:page;" filled="f" stroked="t" coordsize="21600,21600" o:gfxdata="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IbU&#10;jdcAAAAIAQAADwAAAAAAAAABACAAAAAiAAAAZHJzL2Rvd25yZXYueG1sUEsBAhQAFAAAAAgAh07i&#10;QEjDQX/qAQAA3gMAAA4AAAAAAAAAAQAgAAAAJgEAAGRycy9lMm9Eb2MueG1sUEsFBgAAAAAGAAYA&#10;WQEAAIIFAAAAAA==&#10;">
                <v:fill on="f" focussize="0,0"/>
                <v:stroke weight="1.25pt" color="#FF0000" joinstyle="round"/>
                <v:imagedata o:title=""/>
                <o:lock v:ext="edit" aspectratio="f"/>
              </v:line>
            </w:pict>
          </mc:Fallback>
        </mc:AlternateContent>
      </w:r>
    </w:p>
    <w:p>
      <w:pPr>
        <w:keepNext w:val="0"/>
        <w:keepLines w:val="0"/>
        <w:pageBreakBefore w:val="0"/>
        <w:widowControl w:val="0"/>
        <w:kinsoku/>
        <w:wordWrap/>
        <w:overflowPunct/>
        <w:topLinePunct w:val="0"/>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关于转发全省教体系统疫情防控风险提醒函的通</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spacing w:val="0"/>
          <w:w w:val="100"/>
          <w:sz w:val="32"/>
          <w:szCs w:val="32"/>
          <w:lang w:val="en-US" w:eastAsia="zh-CN" w:bidi="zh-CN"/>
        </w:rPr>
      </w:pPr>
      <w:r>
        <w:rPr>
          <w:rFonts w:ascii="仿宋_GB2312" w:hAnsi="仿宋_GB2312" w:eastAsia="仿宋_GB2312" w:cs="仿宋_GB2312"/>
          <w:spacing w:val="-6"/>
          <w:sz w:val="32"/>
          <w:szCs w:val="32"/>
          <w:lang w:val="zh-CN" w:eastAsia="zh-CN" w:bidi="zh-CN"/>
        </w:rPr>
        <w:t>各</w:t>
      </w:r>
      <w:r>
        <w:rPr>
          <w:rFonts w:hint="eastAsia" w:ascii="仿宋_GB2312" w:hAnsi="仿宋_GB2312" w:eastAsia="仿宋_GB2312" w:cs="仿宋_GB2312"/>
          <w:spacing w:val="-6"/>
          <w:sz w:val="32"/>
          <w:szCs w:val="32"/>
          <w:lang w:val="en-US" w:eastAsia="zh-CN" w:bidi="zh-CN"/>
        </w:rPr>
        <w:t>县</w:t>
      </w:r>
      <w:r>
        <w:rPr>
          <w:rFonts w:ascii="仿宋_GB2312" w:hAnsi="仿宋_GB2312" w:eastAsia="仿宋_GB2312" w:cs="仿宋_GB2312"/>
          <w:spacing w:val="-6"/>
          <w:sz w:val="32"/>
          <w:szCs w:val="32"/>
          <w:lang w:val="zh-CN" w:eastAsia="zh-CN" w:bidi="zh-CN"/>
        </w:rPr>
        <w:t>（市</w:t>
      </w:r>
      <w:r>
        <w:rPr>
          <w:rFonts w:hint="eastAsia" w:ascii="仿宋_GB2312" w:hAnsi="仿宋_GB2312" w:eastAsia="仿宋_GB2312" w:cs="仿宋_GB2312"/>
          <w:spacing w:val="-6"/>
          <w:sz w:val="32"/>
          <w:szCs w:val="32"/>
          <w:lang w:val="zh-CN" w:eastAsia="zh-CN" w:bidi="zh-CN"/>
        </w:rPr>
        <w:t>、</w:t>
      </w:r>
      <w:r>
        <w:rPr>
          <w:rFonts w:hint="eastAsia" w:ascii="仿宋_GB2312" w:hAnsi="仿宋_GB2312" w:eastAsia="仿宋_GB2312" w:cs="仿宋_GB2312"/>
          <w:spacing w:val="-6"/>
          <w:sz w:val="32"/>
          <w:szCs w:val="32"/>
          <w:lang w:val="en-US" w:eastAsia="zh-CN" w:bidi="zh-CN"/>
        </w:rPr>
        <w:t>区</w:t>
      </w:r>
      <w:r>
        <w:rPr>
          <w:rFonts w:ascii="仿宋_GB2312" w:hAnsi="仿宋_GB2312" w:eastAsia="仿宋_GB2312" w:cs="仿宋_GB2312"/>
          <w:spacing w:val="-6"/>
          <w:sz w:val="32"/>
          <w:szCs w:val="32"/>
          <w:lang w:val="zh-CN" w:eastAsia="zh-CN" w:bidi="zh-CN"/>
        </w:rPr>
        <w:t>）</w:t>
      </w:r>
      <w:r>
        <w:rPr>
          <w:rFonts w:hint="eastAsia" w:ascii="仿宋_GB2312" w:hAnsi="仿宋_GB2312" w:eastAsia="仿宋_GB2312" w:cs="仿宋_GB2312"/>
          <w:spacing w:val="-6"/>
          <w:sz w:val="32"/>
          <w:szCs w:val="32"/>
          <w:lang w:val="en-US" w:eastAsia="zh-CN" w:bidi="zh-CN"/>
        </w:rPr>
        <w:t>教体</w:t>
      </w:r>
      <w:r>
        <w:rPr>
          <w:rFonts w:ascii="仿宋_GB2312" w:hAnsi="仿宋_GB2312" w:eastAsia="仿宋_GB2312" w:cs="仿宋_GB2312"/>
          <w:spacing w:val="-6"/>
          <w:sz w:val="32"/>
          <w:szCs w:val="32"/>
          <w:lang w:val="zh-CN" w:eastAsia="zh-CN" w:bidi="zh-CN"/>
        </w:rPr>
        <w:t>局，</w:t>
      </w:r>
      <w:r>
        <w:rPr>
          <w:rFonts w:hint="eastAsia" w:ascii="仿宋_GB2312" w:hAnsi="仿宋_GB2312" w:eastAsia="仿宋_GB2312" w:cs="仿宋_GB2312"/>
          <w:spacing w:val="-6"/>
          <w:sz w:val="32"/>
          <w:szCs w:val="32"/>
          <w:lang w:val="en-US" w:eastAsia="zh-CN" w:bidi="zh-CN"/>
        </w:rPr>
        <w:t>市属各</w:t>
      </w:r>
      <w:r>
        <w:rPr>
          <w:rFonts w:ascii="仿宋_GB2312" w:hAnsi="仿宋_GB2312" w:eastAsia="仿宋_GB2312" w:cs="仿宋_GB2312"/>
          <w:spacing w:val="-6"/>
          <w:sz w:val="32"/>
          <w:szCs w:val="32"/>
          <w:lang w:val="zh-CN" w:eastAsia="zh-CN" w:bidi="zh-CN"/>
        </w:rPr>
        <w:t>高校、</w:t>
      </w:r>
      <w:r>
        <w:rPr>
          <w:rFonts w:ascii="仿宋_GB2312" w:hAnsi="仿宋_GB2312" w:eastAsia="仿宋_GB2312" w:cs="仿宋_GB2312"/>
          <w:spacing w:val="-6"/>
          <w:w w:val="100"/>
          <w:sz w:val="32"/>
          <w:szCs w:val="32"/>
          <w:lang w:val="zh-CN" w:eastAsia="zh-CN" w:bidi="zh-CN"/>
        </w:rPr>
        <w:t>中等职业学校，</w:t>
      </w:r>
      <w:r>
        <w:rPr>
          <w:rFonts w:hint="eastAsia" w:ascii="仿宋_GB2312" w:hAnsi="仿宋_GB2312" w:eastAsia="仿宋_GB2312" w:cs="仿宋_GB2312"/>
          <w:spacing w:val="-6"/>
          <w:w w:val="100"/>
          <w:sz w:val="32"/>
          <w:szCs w:val="32"/>
          <w:lang w:val="en-US" w:eastAsia="zh-CN" w:bidi="zh-CN"/>
        </w:rPr>
        <w:t>市直各学校：</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jc w:val="both"/>
        <w:textAlignment w:val="auto"/>
        <w:outlineLvl w:val="9"/>
        <w:rPr>
          <w:rFonts w:hint="eastAsia" w:ascii="仿宋_GB2312" w:hAnsi="仿宋_GB2312" w:eastAsia="仿宋_GB2312" w:cs="仿宋_GB2312"/>
          <w:spacing w:val="0"/>
          <w:sz w:val="32"/>
          <w:szCs w:val="32"/>
          <w:lang w:val="en-US" w:eastAsia="zh-CN" w:bidi="zh-CN"/>
        </w:rPr>
      </w:pPr>
      <w:r>
        <w:rPr>
          <w:rFonts w:hint="eastAsia" w:ascii="仿宋_GB2312" w:hAnsi="仿宋_GB2312" w:eastAsia="仿宋_GB2312" w:cs="仿宋_GB2312"/>
          <w:spacing w:val="0"/>
          <w:sz w:val="32"/>
          <w:szCs w:val="32"/>
          <w:lang w:val="en-US" w:eastAsia="zh-CN" w:bidi="zh-CN"/>
        </w:rPr>
        <w:t>现将河南省新冠肺炎疫情指挥部教育系统工作专班办公室印发的《全省教育系统疫情防控风险提醒函》转发给你们，请结合工作实际抓好贯彻落实，一并提醒各级各类学校务必教育引导广大师生员工和学生家长强化风险意识，尽量不到饭店聚餐、不参加聚集性群体活动。</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jc w:val="both"/>
        <w:textAlignment w:val="auto"/>
        <w:outlineLvl w:val="9"/>
        <w:rPr>
          <w:rFonts w:hint="eastAsia" w:ascii="仿宋_GB2312" w:hAnsi="仿宋_GB2312" w:eastAsia="仿宋_GB2312" w:cs="仿宋_GB2312"/>
          <w:spacing w:val="0"/>
          <w:sz w:val="32"/>
          <w:szCs w:val="32"/>
          <w:lang w:val="en-US" w:eastAsia="zh-CN" w:bidi="zh-CN"/>
        </w:rPr>
      </w:pPr>
      <w:r>
        <w:rPr>
          <w:rFonts w:hint="eastAsia" w:ascii="仿宋_GB2312" w:hAnsi="仿宋_GB2312" w:eastAsia="仿宋_GB2312" w:cs="仿宋_GB2312"/>
          <w:spacing w:val="0"/>
          <w:sz w:val="32"/>
          <w:szCs w:val="32"/>
          <w:lang w:val="en-US" w:eastAsia="zh-CN" w:bidi="zh-CN"/>
        </w:rPr>
        <w:t>附件：全省教育系统疫情防控风险提醒函</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jc w:val="both"/>
        <w:textAlignment w:val="auto"/>
        <w:outlineLvl w:val="9"/>
        <w:rPr>
          <w:rFonts w:hint="eastAsia" w:ascii="仿宋_GB2312" w:hAnsi="仿宋_GB2312" w:eastAsia="仿宋_GB2312" w:cs="仿宋_GB2312"/>
          <w:spacing w:val="0"/>
          <w:sz w:val="32"/>
          <w:szCs w:val="32"/>
          <w:lang w:val="en-US" w:eastAsia="zh-CN" w:bidi="zh-CN"/>
        </w:rPr>
      </w:pPr>
      <w:r>
        <w:rPr>
          <w:rFonts w:hint="eastAsia" w:ascii="仿宋_GB2312" w:hAnsi="仿宋_GB2312" w:eastAsia="仿宋_GB2312" w:cs="仿宋_GB2312"/>
          <w:spacing w:val="0"/>
          <w:sz w:val="32"/>
          <w:szCs w:val="32"/>
          <w:lang w:val="en-US" w:eastAsia="zh-CN" w:bidi="zh-CN"/>
        </w:rPr>
        <w:t xml:space="preserve">                        周口市教育体育局</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jc w:val="both"/>
        <w:textAlignment w:val="auto"/>
        <w:outlineLvl w:val="9"/>
        <w:rPr>
          <w:rFonts w:hint="default" w:ascii="仿宋_GB2312" w:hAnsi="仿宋_GB2312" w:eastAsia="仿宋_GB2312" w:cs="仿宋_GB2312"/>
          <w:spacing w:val="0"/>
          <w:sz w:val="32"/>
          <w:szCs w:val="32"/>
          <w:lang w:val="en-US" w:eastAsia="zh-CN" w:bidi="zh-CN"/>
        </w:rPr>
      </w:pPr>
      <w:r>
        <w:rPr>
          <w:rFonts w:hint="eastAsia" w:ascii="仿宋_GB2312" w:hAnsi="仿宋_GB2312" w:eastAsia="仿宋_GB2312" w:cs="仿宋_GB2312"/>
          <w:spacing w:val="0"/>
          <w:sz w:val="32"/>
          <w:szCs w:val="32"/>
          <w:lang w:val="en-US" w:eastAsia="zh-CN" w:bidi="zh-CN"/>
        </w:rPr>
        <w:t xml:space="preserve">               新冠肺炎疫情防控工作指挥部办公室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jc w:val="both"/>
        <w:textAlignment w:val="auto"/>
        <w:outlineLvl w:val="9"/>
        <w:rPr>
          <w:rFonts w:hint="eastAsia" w:ascii="仿宋_GB2312" w:hAnsi="仿宋_GB2312" w:eastAsia="仿宋_GB2312" w:cs="仿宋_GB2312"/>
          <w:spacing w:val="0"/>
          <w:sz w:val="32"/>
          <w:szCs w:val="32"/>
          <w:lang w:val="en-US" w:eastAsia="zh-CN" w:bidi="zh-CN"/>
        </w:rPr>
      </w:pPr>
      <w:r>
        <w:rPr>
          <w:rFonts w:hint="eastAsia" w:ascii="仿宋_GB2312" w:hAnsi="仿宋_GB2312" w:eastAsia="仿宋_GB2312" w:cs="仿宋_GB2312"/>
          <w:spacing w:val="0"/>
          <w:sz w:val="32"/>
          <w:szCs w:val="32"/>
          <w:lang w:val="en-US" w:eastAsia="zh-CN" w:bidi="zh-CN"/>
        </w:rPr>
        <w:t xml:space="preserve">                    （周口市教育体育局代章）</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4419" w:firstLineChars="1381"/>
        <w:jc w:val="both"/>
        <w:textAlignment w:val="auto"/>
        <w:outlineLvl w:val="9"/>
        <w:rPr>
          <w:rFonts w:hint="eastAsia" w:ascii="仿宋_GB2312" w:hAnsi="仿宋_GB2312" w:eastAsia="仿宋_GB2312" w:cs="仿宋_GB2312"/>
          <w:spacing w:val="0"/>
          <w:sz w:val="32"/>
          <w:szCs w:val="32"/>
          <w:lang w:val="en-US" w:eastAsia="zh-CN" w:bidi="zh-CN"/>
        </w:rPr>
      </w:pPr>
      <w:r>
        <w:rPr>
          <w:rFonts w:hint="eastAsia" w:ascii="仿宋_GB2312" w:hAnsi="仿宋_GB2312" w:eastAsia="仿宋_GB2312" w:cs="仿宋_GB2312"/>
          <w:spacing w:val="0"/>
          <w:sz w:val="32"/>
          <w:szCs w:val="32"/>
          <w:lang w:val="en-US" w:eastAsia="zh-CN" w:bidi="zh-CN"/>
        </w:rPr>
        <w:t xml:space="preserve"> 2022年3月26日</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bidi="zh-CN"/>
        </w:rPr>
        <w:sectPr>
          <w:headerReference r:id="rId3" w:type="default"/>
          <w:footerReference r:id="rId4" w:type="default"/>
          <w:pgSz w:w="11906" w:h="16838"/>
          <w:pgMar w:top="1843" w:right="1474" w:bottom="1338" w:left="1587" w:header="851" w:footer="1162" w:gutter="0"/>
          <w:paperSrc/>
          <w:pgNumType w:fmt="numberInDash"/>
          <w:cols w:space="720" w:num="1"/>
          <w:docGrid w:type="lines" w:linePitch="313" w:charSpace="0"/>
        </w:sectPr>
      </w:pPr>
      <w:r>
        <w:rPr>
          <w:rFonts w:hint="eastAsia" w:ascii="仿宋_GB2312" w:hAnsi="仿宋_GB2312" w:eastAsia="仿宋_GB2312" w:cs="仿宋_GB2312"/>
          <w:spacing w:val="0"/>
          <w:sz w:val="32"/>
          <w:szCs w:val="32"/>
          <w:lang w:val="en-US" w:eastAsia="zh-CN" w:bidi="zh-CN"/>
        </w:rPr>
        <w:t>（依申请公开）</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both"/>
        <w:textAlignment w:val="auto"/>
        <w:outlineLvl w:val="9"/>
        <w:rPr>
          <w:rFonts w:hint="eastAsia" w:ascii="黑体" w:hAnsi="黑体" w:eastAsia="黑体" w:cs="黑体"/>
          <w:spacing w:val="0"/>
          <w:sz w:val="32"/>
          <w:szCs w:val="32"/>
          <w:lang w:val="en-US" w:eastAsia="zh-CN" w:bidi="zh-CN"/>
        </w:rPr>
      </w:pPr>
      <w:r>
        <w:rPr>
          <w:rFonts w:hint="eastAsia" w:ascii="黑体" w:hAnsi="黑体" w:eastAsia="黑体" w:cs="黑体"/>
          <w:spacing w:val="0"/>
          <w:sz w:val="32"/>
          <w:szCs w:val="32"/>
          <w:lang w:val="en-US" w:eastAsia="zh-CN" w:bidi="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1505585</wp:posOffset>
                </wp:positionV>
                <wp:extent cx="5657850" cy="635"/>
                <wp:effectExtent l="0" t="28575" r="0" b="46990"/>
                <wp:wrapNone/>
                <wp:docPr id="2" name="直线 3"/>
                <wp:cNvGraphicFramePr/>
                <a:graphic xmlns:a="http://schemas.openxmlformats.org/drawingml/2006/main">
                  <a:graphicData uri="http://schemas.microsoft.com/office/word/2010/wordprocessingShape">
                    <wps:wsp>
                      <wps:cNvSpPr/>
                      <wps:spPr>
                        <a:xfrm>
                          <a:off x="0" y="0"/>
                          <a:ext cx="5657850" cy="635"/>
                        </a:xfrm>
                        <a:prstGeom prst="line">
                          <a:avLst/>
                        </a:prstGeom>
                        <a:ln w="57150" cap="flat" cmpd="thickThin">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1pt;margin-top:118.55pt;height:0.05pt;width:445.5pt;z-index:251660288;mso-width-relative:page;mso-height-relative:page;" filled="f" stroked="t" coordsize="21600,21600" o:gfxdata="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NIPsDU&#10;AAAACgEAAA8AAAAAAAAAAQAgAAAAIgAAAGRycy9kb3ducmV2LnhtbFBLAQIUABQAAAAIAIdO4kAM&#10;0jej6wEAAOQDAAAOAAAAAAAAAAEAIAAAACMBAABkcnMvZTJvRG9jLnhtbFBLBQYAAAAABgAGAFkB&#10;AACABQAAAAA=&#10;">
                <v:fill on="f" focussize="0,0"/>
                <v:stroke weight="4.5pt" color="#000000" linestyle="thickThin" joinstyle="round"/>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before="0" w:beforeLines="0" w:after="0" w:afterLines="0" w:line="580" w:lineRule="exact"/>
        <w:ind w:left="0" w:leftChars="0" w:right="0" w:rightChars="0" w:firstLine="0" w:firstLineChars="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豫疫防教专办〔2022〕10 号</w:t>
      </w:r>
      <w:r>
        <w:rPr>
          <w:rFonts w:hint="eastAsia" w:ascii="仿宋_GB2312" w:hAnsi="仿宋_GB2312" w:eastAsia="仿宋_GB2312" w:cs="仿宋_GB2312"/>
          <w:color w:val="auto"/>
          <w:sz w:val="32"/>
          <w:szCs w:val="32"/>
          <w:lang w:val="en-US" w:eastAsia="zh-CN"/>
        </w:rPr>
        <w:t xml:space="preserve">  </w:t>
      </w:r>
    </w:p>
    <w:tbl>
      <w:tblPr>
        <w:tblStyle w:val="4"/>
        <w:tblpPr w:leftFromText="180" w:rightFromText="180" w:vertAnchor="page" w:horzAnchor="page" w:tblpX="1924" w:tblpY="266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90" w:hRule="atLeast"/>
        </w:trPr>
        <w:tc>
          <w:tcPr>
            <w:tcW w:w="8620" w:type="dxa"/>
            <w:tcBorders>
              <w:tl2br w:val="nil"/>
              <w:tr2bl w:val="nil"/>
            </w:tcBorders>
            <w:noWrap w:val="0"/>
            <w:vAlign w:val="top"/>
          </w:tcPr>
          <w:p>
            <w:pPr>
              <w:widowControl w:val="0"/>
              <w:wordWrap/>
              <w:adjustRightInd/>
              <w:snapToGrid/>
              <w:spacing w:before="0" w:beforeLines="0" w:after="0" w:afterLines="0" w:line="1060" w:lineRule="exact"/>
              <w:ind w:left="0" w:leftChars="0" w:right="0" w:firstLine="0" w:firstLineChars="0"/>
              <w:jc w:val="distribute"/>
              <w:textAlignment w:val="auto"/>
              <w:outlineLvl w:val="9"/>
              <w:rPr>
                <w:rFonts w:hint="eastAsia" w:ascii="方正小标宋简体" w:hAnsi="方正小标宋简体" w:eastAsia="方正小标宋简体" w:cs="方正小标宋简体"/>
                <w:color w:val="auto"/>
                <w:w w:val="50"/>
                <w:sz w:val="84"/>
                <w:szCs w:val="84"/>
                <w:lang w:eastAsia="zh-CN"/>
              </w:rPr>
            </w:pPr>
            <w:r>
              <w:rPr>
                <w:rFonts w:hint="eastAsia" w:ascii="方正小标宋简体" w:hAnsi="方正小标宋简体" w:eastAsia="方正小标宋简体" w:cs="方正小标宋简体"/>
                <w:color w:val="auto"/>
                <w:w w:val="50"/>
                <w:sz w:val="84"/>
                <w:szCs w:val="84"/>
                <w:lang w:eastAsia="zh-CN"/>
              </w:rPr>
              <w:t>河南省新冠肺炎疫情防控指挥部</w:t>
            </w:r>
          </w:p>
          <w:p>
            <w:pPr>
              <w:widowControl w:val="0"/>
              <w:wordWrap/>
              <w:adjustRightInd/>
              <w:snapToGrid/>
              <w:spacing w:before="0" w:beforeLines="0" w:after="0" w:afterLines="0" w:line="1060" w:lineRule="exact"/>
              <w:ind w:left="0" w:leftChars="0" w:right="0" w:firstLine="0" w:firstLineChars="0"/>
              <w:jc w:val="distribute"/>
              <w:textAlignment w:val="auto"/>
              <w:outlineLvl w:val="9"/>
              <w:rPr>
                <w:rFonts w:hint="eastAsia" w:ascii="方正小标宋简体" w:hAnsi="方正小标宋简体" w:eastAsia="方正小标宋简体" w:cs="方正小标宋简体"/>
                <w:color w:val="auto"/>
                <w:w w:val="50"/>
                <w:sz w:val="84"/>
                <w:szCs w:val="84"/>
                <w:lang w:eastAsia="zh-CN"/>
              </w:rPr>
            </w:pPr>
            <w:r>
              <w:rPr>
                <w:rFonts w:hint="eastAsia" w:ascii="方正小标宋简体" w:hAnsi="方正小标宋简体" w:eastAsia="方正小标宋简体" w:cs="方正小标宋简体"/>
                <w:color w:val="auto"/>
                <w:w w:val="50"/>
                <w:sz w:val="84"/>
                <w:szCs w:val="84"/>
                <w:lang w:eastAsia="zh-CN"/>
              </w:rPr>
              <w:t>教 育 系 统 工 作 专 班 办 公 室</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both"/>
        <w:textAlignment w:val="auto"/>
        <w:outlineLvl w:val="9"/>
        <w:rPr>
          <w:rFonts w:hint="eastAsia" w:ascii="仿宋_GB2312" w:hAnsi="仿宋_GB2312" w:eastAsia="仿宋_GB2312" w:cs="仿宋_GB2312"/>
          <w:spacing w:val="0"/>
          <w:sz w:val="32"/>
          <w:szCs w:val="32"/>
          <w:lang w:val="en-US" w:eastAsia="zh-CN" w:bidi="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全省教育系统疫情防控风险提醒函</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各省辖市、济源示范区、省直管县（市）教育系统疫情防控工作专班，各高等学校，各省属中等职业学校，厅直属学校：</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期，国内疫情多点并发，感染人数仍在快速增长，已有21个省份已报告师生感染，吉林、山东疫情已造成校园大规模传播。我省自3月10日以来连续9地市报告本土病例，焦作疫情已造成多人感染，包括5名学生，疫情仍处于发展期。3月22日周口太康报告发现本土疫情，也造成学生感染，目前还处于初期排查阶段。当前，校园疫情输入传播风险依然很大。在此，对全省教育系统疫情防控作以下重点提醒：</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bidi="zh-CN"/>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1325880</wp:posOffset>
                </wp:positionV>
                <wp:extent cx="5657850" cy="635"/>
                <wp:effectExtent l="0" t="28575" r="0" b="46990"/>
                <wp:wrapNone/>
                <wp:docPr id="3" name="直线 4"/>
                <wp:cNvGraphicFramePr/>
                <a:graphic xmlns:a="http://schemas.openxmlformats.org/drawingml/2006/main">
                  <a:graphicData uri="http://schemas.microsoft.com/office/word/2010/wordprocessingShape">
                    <wps:wsp>
                      <wps:cNvSpPr/>
                      <wps:spPr>
                        <a:xfrm>
                          <a:off x="0" y="0"/>
                          <a:ext cx="5657850" cy="635"/>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1pt;margin-top:104.4pt;height:0.05pt;width:445.5pt;z-index:251661312;mso-width-relative:page;mso-height-relative:page;" filled="f" stroked="t" coordsize="21600,21600" o:gfxdata="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9RIr1wAAAAoBAAAPAAAAAAAAAAEAIAAAACIAAABkcnMvZG93bnJldi54bWxQSwECFAAUAAAACACH&#10;TuJA2Z93LewBAADkAwAADgAAAAAAAAABACAAAAAmAQAAZHJzL2Uyb0RvYy54bWxQSwUGAAAAAAYA&#10;BgBZAQAAhAUAAAAA&#10;">
                <v:fill on="f" focussize="0,0"/>
                <v:stroke weight="4.5pt" color="#000000" linestyle="thinThick" joinstyle="round"/>
                <v:imagedata o:title=""/>
                <o:lock v:ext="edit" aspectratio="f"/>
              </v:line>
            </w:pict>
          </mc:Fallback>
        </mc:AlternateContent>
      </w:r>
      <w:r>
        <w:rPr>
          <w:rFonts w:hint="eastAsia" w:ascii="仿宋_GB2312" w:hAnsi="仿宋_GB2312" w:eastAsia="仿宋_GB2312" w:cs="仿宋_GB2312"/>
          <w:sz w:val="32"/>
          <w:szCs w:val="32"/>
        </w:rPr>
        <w:t>一是关注疫情形势，树立高度警觉意识，切实汲取各地校园疫情带来的教训；坚持“外防输入”，压实“四方责任”，加强督导检查力度，严守不发生校园聚集性疫情的底线。</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完善应急指挥体系和应急预案，健全全要素专业专班，加强医校协同、家校协同，真正发挥好“一校一院”作用；落实好“两触发”机制，一旦学校发生病例、密接等情况，主要领导要第一时间到现场指挥，做好应急处置。</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三是落实“四早”要求，加强核酸检测力度，加大核酸检测频次，原则上每日抽检师生比例不少于20%；落实重点岗位、重点人员重点监测要求，防止疫情在校园隐匿传播。</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四是严格校门出入管理，落实寄宿制学校封闭管理、走读生点对点闭环管理要求；严控聚集性活动举办，严格活动报备报批程序。</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五是加强省外、市外特别是从疫情发生地所在市和中高风险地区所在市的返回人员信息排查，包括师生员工和共同居住人员都要实施重点监测，采取闭环管理，落实好集中隔离、居家隔离、“三天两检”等要求。</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是加强个人防护，养成科学规范佩戴口罩、勤洗手、常通风、少聚集、保持安全社交距离等良好卫生习惯和健康生活方式；学生在教室、图书馆、实验室等场所要全程科学佩戴口罩，教师在上室内课时全程佩戴口罩。</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是提前做好“清明节”“劳动节”小长假安排，继续强化思想不松懈、不麻痹，落实“日报告、零报告”，加强师生员工和共同居住人员健康监测和行踪上报；坚持非必要不外出，不出省、不跨市流动，不参加聚集、聚餐活动；做好学校后勤服务保障和师生心理疏导，加强防疫抗疫正能量宣传。</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580" w:lineRule="exact"/>
        <w:ind w:left="0" w:leftChars="0" w:right="0" w:rightChars="0" w:firstLine="0" w:firstLine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河南省新冠肺炎疫情防控指挥部</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0" w:beforeLines="0" w:after="0" w:afterLines="0" w:line="580" w:lineRule="exact"/>
        <w:ind w:left="0" w:leftChars="0" w:right="0" w:rightChars="0" w:firstLine="0" w:firstLine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教育系统工作专班办公室</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0" w:beforeLines="0" w:after="0" w:afterLines="0" w:line="580" w:lineRule="exact"/>
        <w:ind w:left="0" w:leftChars="0" w:right="0" w:rightChars="0" w:firstLine="0" w:firstLine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（河南省教育厅代章）</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0" w:beforeLines="0" w:after="0" w:afterLines="0" w:line="580" w:lineRule="exact"/>
        <w:ind w:left="0" w:leftChars="0" w:right="0" w:rightChars="0" w:firstLine="0" w:firstLine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2022年3月24日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eastAsia" w:ascii="仿宋_GB2312" w:hAnsi="仿宋_GB2312" w:eastAsia="仿宋_GB2312" w:cs="仿宋_GB2312"/>
          <w:spacing w:val="0"/>
          <w:sz w:val="32"/>
          <w:szCs w:val="32"/>
          <w:lang w:val="en-US" w:eastAsia="zh-CN" w:bidi="zh-CN"/>
        </w:rPr>
      </w:pPr>
      <w:r>
        <w:rPr>
          <w:rFonts w:hint="eastAsia" w:ascii="仿宋_GB2312" w:hAnsi="仿宋_GB2312" w:eastAsia="仿宋_GB2312" w:cs="仿宋_GB2312"/>
          <w:sz w:val="32"/>
          <w:szCs w:val="32"/>
        </w:rPr>
        <w:t>(依申请公开)</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both"/>
        <w:textAlignment w:val="auto"/>
        <w:outlineLvl w:val="9"/>
        <w:rPr>
          <w:rFonts w:hint="eastAsia" w:ascii="仿宋_GB2312" w:hAnsi="仿宋_GB2312" w:eastAsia="仿宋_GB2312" w:cs="仿宋_GB2312"/>
          <w:spacing w:val="0"/>
          <w:sz w:val="32"/>
          <w:szCs w:val="32"/>
          <w:lang w:val="en-US" w:eastAsia="zh-CN" w:bidi="zh-CN"/>
        </w:rPr>
      </w:pPr>
    </w:p>
    <w:sectPr>
      <w:pgSz w:w="11906" w:h="16838"/>
      <w:pgMar w:top="2041" w:right="1474" w:bottom="1701" w:left="1587" w:header="851" w:footer="1417" w:gutter="0"/>
      <w:paperSrc/>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方正仿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vert="horz" wrap="none" lIns="0" tIns="0" rIns="0" bIns="0" upright="0">
                      <a:spAutoFit/>
                    </wps:bodyPr>
                  </wps:wsp>
                </a:graphicData>
              </a:graphic>
            </wp:anchor>
          </w:drawing>
        </mc:Choice>
        <mc:Fallback>
          <w:pict>
            <v:shape id="文本框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LLoWwHRAQAApAMAAA4AAAAAAAAAAQAgAAAAHgEAAGRy&#10;cy9lMm9Eb2MueG1sUEsFBgAAAAAGAAYAWQEAAGE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291D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2022-03-26T09:36:00Z</dcterms:created>
  <dc:creator>user</dc:creator>
  <cp:lastModifiedBy>lhh</cp:lastModifiedBy>
  <cp:lastPrinted>2022-03-26T03:34:21Z</cp:lastPrinted>
  <dcterms:modified xsi:type="dcterms:W3CDTF">2022-03-26T07:51:32Z</dcterms:modified>
  <dc:title>周口市教育体育局新冠肺炎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B17B5533C6AC49EFA9F4BD371D692BA6</vt:lpwstr>
  </property>
</Properties>
</file>